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C9A24B"/>
          <w:spacing w:val="20"/>
          <w:sz w:val="16"/>
          <w:szCs w:val="16"/>
        </w:rPr>
        <w:t xml:space="preserve">COMPARISON BRIEF — ACCOUNTING</w:t>
      </w:r>
    </w:p>
    <w:p>
      <w:pPr>
        <w:spacing w:after="60"/>
      </w:pPr>
      <w:r>
        <w:rPr>
          <w:rFonts w:ascii="Georgia" w:cs="Georgia" w:eastAsia="Georgia" w:hAnsi="Georgia"/>
          <w:b/>
          <w:bCs/>
          <w:color w:val="05070B"/>
          <w:sz w:val="44"/>
          <w:szCs w:val="44"/>
        </w:rPr>
        <w:t xml:space="preserve">Wave vs QuickBooks</w:t>
      </w:r>
    </w:p>
    <w:p>
      <w:pPr>
        <w:pBdr>
          <w:bottom w:val="single" w:color="C9A24B" w:sz="12" w:space="8"/>
        </w:pBdr>
        <w:spacing w:after="200"/>
      </w:pPr>
      <w:r>
        <w:rPr>
          <w:rFonts w:ascii="Calibri" w:cs="Calibri" w:eastAsia="Calibri" w:hAnsi="Calibri"/>
          <w:i/>
          <w:iCs/>
          <w:color w:val="5B6472"/>
          <w:sz w:val="22"/>
          <w:szCs w:val="22"/>
        </w:rPr>
        <w:t xml:space="preserve">Both handle small-business accounting, but Wave is free for core accounting and invoicing, monetizing through payment processing and payroll add-ons. QuickBooks is a paid platform with significantly more depth, reporting, and third-party integration.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3940"/>
        <w:gridCol w:w="3940"/>
      </w:tblGrid>
      <w:tr>
        <w:trPr>
          <w:tblHeader/>
        </w:trPr>
        <w:tc>
          <w:tcPr>
            <w:tcW w:type="dxa" w:w="2200"/>
            <w:shd w:fill="05070B" w:val="clear"/>
            <w:tcMar>
              <w:top w:type="dxa" w:w="100"/>
              <w:left w:type="dxa" w:w="120"/>
              <w:bottom w:type="dxa" w:w="100"/>
              <w:right w:type="dxa" w:w="120"/>
            </w:tcMar>
          </w:tcPr>
          <w:p>
            <w:r>
              <w:rPr>
                <w:rFonts w:ascii="Calibri" w:cs="Calibri" w:eastAsia="Calibri" w:hAnsi="Calibri"/>
                <w:b/>
                <w:bCs/>
                <w:color w:val="FFFFFF"/>
                <w:sz w:val="19"/>
                <w:szCs w:val="19"/>
              </w:rPr>
              <w:t xml:space="preserve">Criterion</w:t>
            </w:r>
          </w:p>
        </w:tc>
        <w:tc>
          <w:tcPr>
            <w:tcW w:type="dxa" w:w="3940"/>
            <w:shd w:fill="38A8E8" w:val="clear"/>
            <w:tcMar>
              <w:top w:type="dxa" w:w="100"/>
              <w:left w:type="dxa" w:w="120"/>
              <w:bottom w:type="dxa" w:w="100"/>
              <w:right w:type="dxa" w:w="120"/>
            </w:tcMar>
          </w:tcPr>
          <w:p>
            <w:r>
              <w:rPr>
                <w:rFonts w:ascii="Calibri" w:cs="Calibri" w:eastAsia="Calibri" w:hAnsi="Calibri"/>
                <w:b/>
                <w:bCs/>
                <w:color w:val="FFFFFF"/>
                <w:sz w:val="19"/>
                <w:szCs w:val="19"/>
              </w:rPr>
              <w:t xml:space="preserve">Wave</w:t>
            </w:r>
          </w:p>
        </w:tc>
        <w:tc>
          <w:tcPr>
            <w:tcW w:type="dxa" w:w="3940"/>
            <w:shd w:fill="C9A24B" w:val="clear"/>
            <w:tcMar>
              <w:top w:type="dxa" w:w="100"/>
              <w:left w:type="dxa" w:w="120"/>
              <w:bottom w:type="dxa" w:w="100"/>
              <w:right w:type="dxa" w:w="120"/>
            </w:tcMar>
          </w:tcPr>
          <w:p>
            <w:r>
              <w:rPr>
                <w:rFonts w:ascii="Calibri" w:cs="Calibri" w:eastAsia="Calibri" w:hAnsi="Calibri"/>
                <w:b/>
                <w:bCs/>
                <w:color w:val="FFFFFF"/>
                <w:sz w:val="19"/>
                <w:szCs w:val="19"/>
              </w:rPr>
              <w:t xml:space="preserve">QuickBooks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Best For</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Very small businesses or solo operators with simple, low-volume bookkeeping needs.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Growing businesses that need deeper reporting, inventory, and integrations.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Pricing Model</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Free core accounting and invoicing; paid add-ons for payments and payroll.</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Paid tiers scaling with features and users.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Learning Curve</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Low — simple interface built for non-accountants.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Moderate — more powerful, with a learning curve to match.</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Reporting</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Basic reporting adequate for very small operations.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Advanced reporting suited to more complex businesses.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App Ecosystem</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Limited third-party integrations.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Very large ecosystem of integrations and add-ons.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Where It Falls Short</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Outgrown quickly as transaction volume or complexity increases.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Meaningfully more expensive than a free tool for very simple needs.</w:t>
            </w:r>
          </w:p>
        </w:tc>
      </w:tr>
    </w:tbl>
    <w:p>
      <w:pPr>
        <w:spacing w:after="100" w:before="260"/>
      </w:pPr>
      <w:r>
        <w:rPr>
          <w:rFonts w:ascii="Georgia" w:cs="Georgia" w:eastAsia="Georgia" w:hAnsi="Georgia"/>
          <w:b/>
          <w:bCs/>
          <w:color w:val="05070B"/>
          <w:sz w:val="26"/>
          <w:szCs w:val="26"/>
        </w:rPr>
        <w:t xml:space="preserve">Bottom Line</w:t>
      </w:r>
    </w:p>
    <w:p>
      <w:pPr>
        <w:spacing w:after="160"/>
      </w:pPr>
      <w:r>
        <w:rPr>
          <w:rFonts w:ascii="Calibri" w:cs="Calibri" w:eastAsia="Calibri" w:hAnsi="Calibri"/>
          <w:b w:val="false"/>
          <w:bCs w:val="false"/>
          <w:color w:val="05070B"/>
          <w:sz w:val="21"/>
          <w:szCs w:val="21"/>
        </w:rPr>
        <w:t xml:space="preserve">Choose Wave when the business is very small, transaction volume is low, and budget is the primary constraint. Choose QuickBooks when the business needs deeper reporting, integrations, or expects meaningful growth.</w:t>
      </w:r>
    </w:p>
    <w:p>
      <w:pPr>
        <w:spacing w:after="100" w:before="260"/>
      </w:pPr>
      <w:r>
        <w:rPr>
          <w:rFonts w:ascii="Georgia" w:cs="Georgia" w:eastAsia="Georgia" w:hAnsi="Georgia"/>
          <w:b/>
          <w:bCs/>
          <w:color w:val="05070B"/>
          <w:sz w:val="26"/>
          <w:szCs w:val="26"/>
        </w:rPr>
        <w:t xml:space="preserve">Ask Before You Buy</w:t>
      </w:r>
    </w:p>
    <w:p>
      <w:pPr>
        <w:pStyle w:val="ListParagraph"/>
        <w:numPr>
          <w:ilvl w:val="0"/>
          <w:numId w:val="1"/>
        </w:numPr>
        <w:spacing w:after="60"/>
      </w:pPr>
      <w:r>
        <w:rPr>
          <w:rFonts w:ascii="Calibri" w:cs="Calibri" w:eastAsia="Calibri" w:hAnsi="Calibri"/>
          <w:color w:val="05070B"/>
          <w:sz w:val="21"/>
          <w:szCs w:val="21"/>
        </w:rPr>
        <w:t xml:space="preserve">Confirm Wave's payment processing fees against your actual transaction volume — that's where its cost lives.</w:t>
      </w:r>
    </w:p>
    <w:p>
      <w:pPr>
        <w:pStyle w:val="ListParagraph"/>
        <w:numPr>
          <w:ilvl w:val="0"/>
          <w:numId w:val="1"/>
        </w:numPr>
        <w:spacing w:after="60"/>
      </w:pPr>
      <w:r>
        <w:rPr>
          <w:rFonts w:ascii="Calibri" w:cs="Calibri" w:eastAsia="Calibri" w:hAnsi="Calibri"/>
          <w:color w:val="05070B"/>
          <w:sz w:val="21"/>
          <w:szCs w:val="21"/>
        </w:rPr>
        <w:t xml:space="preserve">Reassess in 12 months; Wave is often a starting point rather than a long-term platform.</w:t>
      </w:r>
    </w:p>
    <w:p>
      <w:pPr>
        <w:pStyle w:val="ListParagraph"/>
        <w:numPr>
          <w:ilvl w:val="0"/>
          <w:numId w:val="1"/>
        </w:numPr>
        <w:spacing w:after="60"/>
      </w:pPr>
      <w:r>
        <w:rPr>
          <w:rFonts w:ascii="Calibri" w:cs="Calibri" w:eastAsia="Calibri" w:hAnsi="Calibri"/>
          <w:color w:val="05070B"/>
          <w:sz w:val="21"/>
          <w:szCs w:val="21"/>
        </w:rPr>
        <w:t xml:space="preserve">Check accountant compatibility before committing, especially at tax time.</w:t>
      </w:r>
    </w:p>
    <w:p>
      <w:pPr>
        <w:pBdr>
          <w:top w:val="single" w:color="D9DCE3" w:sz="4" w:space="8"/>
        </w:pBdr>
        <w:spacing w:before="300"/>
      </w:pPr>
      <w:r>
        <w:rPr>
          <w:rFonts w:ascii="Calibri" w:cs="Calibri" w:eastAsia="Calibri" w:hAnsi="Calibri"/>
          <w:i/>
          <w:iCs/>
          <w:color w:val="5B6472"/>
          <w:sz w:val="16"/>
          <w:szCs w:val="16"/>
        </w:rPr>
        <w:t xml:space="preserve">Infinite Way Ventures — InnovateTek Solutions comparison brief. Pricing and features change; verify current details directly with each vendor before purchase.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2026-08-16T00:46:15.491Z</dcterms:created>
  <dcterms:modified xsi:type="dcterms:W3CDTF">2026-08-16T00:46:15.491Z</dcterms:modified>
</cp:coreProperties>
</file>

<file path=docProps/custom.xml><?xml version="1.0" encoding="utf-8"?>
<Properties xmlns="http://schemas.openxmlformats.org/officeDocument/2006/custom-properties" xmlns:vt="http://schemas.openxmlformats.org/officeDocument/2006/docPropsVTypes"/>
</file>