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C9A24B"/>
          <w:spacing w:val="20"/>
          <w:sz w:val="16"/>
          <w:szCs w:val="16"/>
        </w:rPr>
        <w:t xml:space="preserve">COMPARISON BRIEF — AUTOMATION / NO-CODE</w:t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05070B"/>
          <w:sz w:val="44"/>
          <w:szCs w:val="44"/>
        </w:rPr>
        <w:t xml:space="preserve">Power Automate vs Zapier</w:t>
      </w:r>
    </w:p>
    <w:p>
      <w:pPr>
        <w:pBdr>
          <w:bottom w:val="single" w:color="C9A24B" w:sz="12" w:space="8"/>
        </w:pBdr>
        <w:spacing w:after="200"/>
      </w:pPr>
      <w:r>
        <w:rPr>
          <w:rFonts w:ascii="Calibri" w:cs="Calibri" w:eastAsia="Calibri" w:hAnsi="Calibri"/>
          <w:i/>
          <w:iCs/>
          <w:color w:val="5B6472"/>
          <w:sz w:val="22"/>
          <w:szCs w:val="22"/>
        </w:rPr>
        <w:t xml:space="preserve">Both automate repetitive work, but Power Automate is built for organizations already inside the Microsoft 365 ecosystem, while Zapier is platform-agnostic and connects a much broader range of third-party apps.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940"/>
        <w:gridCol w:w="3940"/>
      </w:tblGrid>
      <w:tr>
        <w:trPr>
          <w:tblHeader/>
        </w:trPr>
        <w:tc>
          <w:tcPr>
            <w:tcW w:type="dxa" w:w="2200"/>
            <w:shd w:fill="05070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3940"/>
            <w:shd w:fill="38A8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Power Automate</w:t>
            </w:r>
          </w:p>
        </w:tc>
        <w:tc>
          <w:tcPr>
            <w:tcW w:type="dxa" w:w="3940"/>
            <w:shd w:fill="C9A24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Zapier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Best For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Businesses standardized on Microsoft 365, SharePoint, and Teams.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Businesses using a mixed stack of apps across many different vendors.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Pricing Model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Often bundled with existing Microsoft 365 licenses at the basic tier.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Standalone pricing based on tasks, independent of any other subscription.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Learning Curve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Moderate — familiar to Microsoft power users, less so to others.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Low — a consistent interface regardless of which apps are connected.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App Coverage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Deep within Microsoft's ecosystem, shallower outside of it.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Very broad third-party app coverage across categories.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Governance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Strong enterprise governance and admin controls via Microsoft's platform.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Governance features exist but are less mature at the enterprise level.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Where It Falls Short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Weaker outside the Microsoft ecosystem.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Less cost-efficient for organizations already paying for Microsoft 365 automation.</w:t>
            </w:r>
          </w:p>
        </w:tc>
      </w:tr>
    </w:tbl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Bottom Line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05070B"/>
          <w:sz w:val="21"/>
          <w:szCs w:val="21"/>
        </w:rPr>
        <w:t xml:space="preserve">Choose Power Automate when the business already runs on Microsoft 365 and most workflows touch Microsoft apps. Choose Zapier when the tool stack spans many vendors outside the Microsoft ecosystem.</w:t>
      </w:r>
    </w:p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Ask Before You Buy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Check what automation capability is already included in your current Microsoft 365 license tier.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Confirm both platforms support your least-common apps, not just the popular ones.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Test governance and permission controls if multiple departments will build automations.</w:t>
      </w:r>
    </w:p>
    <w:p>
      <w:pPr>
        <w:pBdr>
          <w:top w:val="single" w:color="D9DCE3" w:sz="4" w:space="8"/>
        </w:pBdr>
        <w:spacing w:before="300"/>
      </w:pPr>
      <w:r>
        <w:rPr>
          <w:rFonts w:ascii="Calibri" w:cs="Calibri" w:eastAsia="Calibri" w:hAnsi="Calibri"/>
          <w:i/>
          <w:iCs/>
          <w:color w:val="5B6472"/>
          <w:sz w:val="16"/>
          <w:szCs w:val="16"/>
        </w:rPr>
        <w:t xml:space="preserve">Infinite Way Ventures — InnovateTek Solutions comparison brief. Pricing and features change; verify current details directly with each vendor before purchase.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2026-08-16T00:46:15.110Z</dcterms:created>
  <dcterms:modified xsi:type="dcterms:W3CDTF">2026-08-16T00:46:15.110Z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